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E2C67">
            <w:pPr>
              <w:rPr>
                <w:rFonts w:ascii="Arial" w:hAnsi="Arial"/>
              </w:rPr>
            </w:pPr>
            <w:r>
              <w:rPr>
                <w:rFonts w:ascii="Arial" w:hAnsi="Arial"/>
              </w:rPr>
              <w:t>Substance Use Continuum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E2C67">
            <w:pPr>
              <w:rPr>
                <w:rFonts w:ascii="Arial" w:hAnsi="Arial"/>
              </w:rPr>
            </w:pPr>
            <w:r>
              <w:rPr>
                <w:rFonts w:ascii="Arial" w:hAnsi="Arial"/>
              </w:rPr>
              <w:t>CYC101</w:t>
            </w:r>
          </w:p>
          <w:p w:rsidR="005E2C67" w:rsidRPr="00F1598C" w:rsidRDefault="005E2C67">
            <w:pPr>
              <w:rPr>
                <w:rFonts w:ascii="Arial" w:hAnsi="Arial"/>
              </w:rPr>
            </w:pPr>
            <w:r>
              <w:rPr>
                <w:rFonts w:ascii="Arial" w:hAnsi="Arial"/>
              </w:rPr>
              <w:t>CYC0101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E2C67">
            <w:pPr>
              <w:rPr>
                <w:rFonts w:ascii="Arial" w:hAnsi="Arial"/>
              </w:rPr>
            </w:pPr>
            <w:r>
              <w:rPr>
                <w:rFonts w:ascii="Arial" w:hAnsi="Arial"/>
              </w:rPr>
              <w:t>Child and Youth Care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E2C67">
            <w:pPr>
              <w:rPr>
                <w:rFonts w:ascii="Arial" w:hAnsi="Arial"/>
              </w:rPr>
            </w:pPr>
            <w:r>
              <w:rPr>
                <w:rFonts w:ascii="Arial" w:hAnsi="Arial"/>
              </w:rPr>
              <w:t>Lisa Piotrowski</w:t>
            </w:r>
          </w:p>
          <w:p w:rsidR="00757B48" w:rsidRPr="00F1598C" w:rsidRDefault="005E2C67">
            <w:pPr>
              <w:rPr>
                <w:rFonts w:ascii="Arial" w:hAnsi="Arial"/>
              </w:rPr>
            </w:pPr>
            <w:r>
              <w:rPr>
                <w:rFonts w:ascii="Arial" w:hAnsi="Arial"/>
              </w:rPr>
              <w:t xml:space="preserve">Natalie Kaldma,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E2C67">
            <w:pPr>
              <w:rPr>
                <w:rFonts w:ascii="Arial" w:hAnsi="Arial"/>
              </w:rPr>
            </w:pPr>
            <w:r>
              <w:rPr>
                <w:rFonts w:ascii="Arial" w:hAnsi="Arial"/>
              </w:rPr>
              <w:t>3</w:t>
            </w:r>
          </w:p>
        </w:tc>
      </w:tr>
      <w:tr w:rsidR="00D1300B" w:rsidRPr="00F1598C">
        <w:trPr>
          <w:cantSplit/>
        </w:trPr>
        <w:tc>
          <w:tcPr>
            <w:tcW w:w="2518" w:type="dxa"/>
          </w:tcPr>
          <w:p w:rsidR="00D1300B" w:rsidRDefault="00D1300B">
            <w:pPr>
              <w:rPr>
                <w:rFonts w:ascii="Arial" w:hAnsi="Arial"/>
                <w:b/>
                <w:lang w:val="en-GB"/>
              </w:rPr>
            </w:pPr>
            <w:r w:rsidRPr="00F1598C">
              <w:rPr>
                <w:rFonts w:ascii="Arial" w:hAnsi="Arial"/>
                <w:b/>
                <w:lang w:val="en-GB"/>
              </w:rPr>
              <w:t>PREREQUISITE(S):</w:t>
            </w:r>
          </w:p>
          <w:p w:rsidR="005E2C67" w:rsidRPr="00F1598C" w:rsidRDefault="005E2C67">
            <w:pPr>
              <w:rPr>
                <w:rFonts w:ascii="Arial" w:hAnsi="Arial"/>
                <w:b/>
                <w:lang w:val="en-GB"/>
              </w:rPr>
            </w:pPr>
            <w:r>
              <w:rPr>
                <w:rFonts w:ascii="Arial" w:hAnsi="Arial"/>
                <w:b/>
                <w:lang w:val="en-GB"/>
              </w:rPr>
              <w:t xml:space="preserve">SUBSTITUTE(S):         </w:t>
            </w:r>
          </w:p>
          <w:p w:rsidR="00D1300B" w:rsidRPr="00F1598C" w:rsidRDefault="00D1300B">
            <w:pPr>
              <w:rPr>
                <w:rFonts w:ascii="Arial" w:hAnsi="Arial"/>
              </w:rPr>
            </w:pPr>
          </w:p>
        </w:tc>
        <w:tc>
          <w:tcPr>
            <w:tcW w:w="6338" w:type="dxa"/>
            <w:gridSpan w:val="5"/>
          </w:tcPr>
          <w:p w:rsidR="00D1300B" w:rsidRDefault="00D1300B">
            <w:pPr>
              <w:rPr>
                <w:rFonts w:ascii="Arial" w:hAnsi="Arial"/>
              </w:rPr>
            </w:pPr>
          </w:p>
          <w:p w:rsidR="005E2C67" w:rsidRPr="00F1598C" w:rsidRDefault="005E2C67">
            <w:pPr>
              <w:rPr>
                <w:rFonts w:ascii="Arial" w:hAnsi="Arial"/>
              </w:rPr>
            </w:pPr>
            <w:r>
              <w:rPr>
                <w:rFonts w:ascii="Arial" w:hAnsi="Arial"/>
              </w:rPr>
              <w:t>CYW106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E2C67">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5E2C67" w:rsidRDefault="005E2C67" w:rsidP="005E2C67">
      <w:r>
        <w:rPr>
          <w:b/>
        </w:rPr>
        <w:lastRenderedPageBreak/>
        <w:t xml:space="preserve">COURSE DESCRIPTION: </w:t>
      </w:r>
      <w:r>
        <w:t xml:space="preserve"> </w:t>
      </w:r>
    </w:p>
    <w:p w:rsidR="005E2C67" w:rsidRDefault="005E2C67" w:rsidP="005E2C67"/>
    <w:p w:rsidR="005E2C67" w:rsidRDefault="005E2C67" w:rsidP="005E2C67">
      <w:r w:rsidRPr="006E0799">
        <w:t xml:space="preserve">This course introduces the </w:t>
      </w:r>
      <w:proofErr w:type="spellStart"/>
      <w:r w:rsidRPr="006E0799">
        <w:t>CICE</w:t>
      </w:r>
      <w:proofErr w:type="spellEnd"/>
      <w:r w:rsidRPr="006E0799">
        <w:t xml:space="preserve"> student to the continuum of substance use and the impact of substance dependence.  </w:t>
      </w:r>
      <w:proofErr w:type="spellStart"/>
      <w:r w:rsidRPr="006E0799">
        <w:t>CICE</w:t>
      </w:r>
      <w:proofErr w:type="spellEnd"/>
      <w:r w:rsidRPr="006E0799">
        <w:t xml:space="preserve"> students, with assistance from a learning specialist, will develop a basic understanding of substance use, abuse and dependence on individuals and as a social issue, from a Child and Youth Care perspective.</w:t>
      </w:r>
    </w:p>
    <w:p w:rsidR="005E2C67" w:rsidRDefault="005E2C67" w:rsidP="005E2C67"/>
    <w:p w:rsidR="005E2C67" w:rsidRDefault="005E2C67" w:rsidP="005E2C67">
      <w:pPr>
        <w:rPr>
          <w:b/>
        </w:rPr>
      </w:pPr>
      <w:r>
        <w:rPr>
          <w:b/>
        </w:rPr>
        <w:t>II.</w:t>
      </w:r>
      <w:r>
        <w:rPr>
          <w:b/>
        </w:rPr>
        <w:tab/>
        <w:t xml:space="preserve">LEARNING OUTCOMES AND ELEMENTS OF PERFORMANCE: </w:t>
      </w:r>
    </w:p>
    <w:p w:rsidR="005E2C67" w:rsidRDefault="005E2C67" w:rsidP="005E2C67">
      <w:pPr>
        <w:rPr>
          <w:b/>
        </w:rPr>
      </w:pPr>
    </w:p>
    <w:p w:rsidR="005E2C67" w:rsidRDefault="005E2C67" w:rsidP="005E2C67">
      <w:r w:rsidRPr="006E0799">
        <w:t xml:space="preserve">Upon successful completion of this course, the </w:t>
      </w:r>
      <w:proofErr w:type="spellStart"/>
      <w:r w:rsidRPr="006E0799">
        <w:t>CICE</w:t>
      </w:r>
      <w:proofErr w:type="spellEnd"/>
      <w:r w:rsidRPr="006E0799">
        <w:t xml:space="preserve"> student with assistance of a learning </w:t>
      </w:r>
      <w:proofErr w:type="gramStart"/>
      <w:r w:rsidRPr="006E0799">
        <w:t>specialist,</w:t>
      </w:r>
      <w:proofErr w:type="gramEnd"/>
      <w:r w:rsidRPr="006E0799">
        <w:t xml:space="preserve"> will demonstrate the basic ability to:</w:t>
      </w:r>
      <w:r>
        <w:t xml:space="preserve"> </w:t>
      </w:r>
    </w:p>
    <w:p w:rsidR="005E2C67" w:rsidRDefault="005E2C67" w:rsidP="005E2C67"/>
    <w:p w:rsidR="005E2C67" w:rsidRDefault="005E2C67" w:rsidP="005E2C67">
      <w:pPr>
        <w:numPr>
          <w:ilvl w:val="0"/>
          <w:numId w:val="23"/>
        </w:numPr>
        <w:rPr>
          <w:b/>
        </w:rPr>
      </w:pPr>
      <w:r>
        <w:rPr>
          <w:b/>
        </w:rPr>
        <w:t xml:space="preserve">Develop an informed perspective on substance use. </w:t>
      </w:r>
    </w:p>
    <w:p w:rsidR="005E2C67" w:rsidRDefault="005E2C67" w:rsidP="005E2C67">
      <w:pPr>
        <w:rPr>
          <w:b/>
        </w:rPr>
      </w:pPr>
    </w:p>
    <w:p w:rsidR="005E2C67" w:rsidRDefault="005E2C67" w:rsidP="005E2C67">
      <w:pPr>
        <w:ind w:firstLine="720"/>
        <w:rPr>
          <w:b/>
        </w:rPr>
      </w:pPr>
      <w:r>
        <w:rPr>
          <w:b/>
        </w:rPr>
        <w:t>Elements of the Performance</w:t>
      </w:r>
    </w:p>
    <w:p w:rsidR="005E2C67" w:rsidRDefault="005E2C67" w:rsidP="005E2C67">
      <w:pPr>
        <w:numPr>
          <w:ilvl w:val="0"/>
          <w:numId w:val="24"/>
        </w:numPr>
        <w:tabs>
          <w:tab w:val="clear" w:pos="360"/>
        </w:tabs>
        <w:ind w:left="1080"/>
      </w:pPr>
      <w:r>
        <w:t>Identify and differentiate between substance use, misuse, abuse and dependence</w:t>
      </w:r>
    </w:p>
    <w:p w:rsidR="005E2C67" w:rsidRDefault="005E2C67" w:rsidP="005E2C67">
      <w:pPr>
        <w:numPr>
          <w:ilvl w:val="0"/>
          <w:numId w:val="24"/>
        </w:numPr>
        <w:tabs>
          <w:tab w:val="clear" w:pos="360"/>
        </w:tabs>
        <w:ind w:left="1080"/>
      </w:pPr>
      <w:r>
        <w:t>Distinguish between the major drug categories, their effects/withdrawal experiences, routes of administration and examples of specific drugs for each</w:t>
      </w:r>
    </w:p>
    <w:p w:rsidR="005E2C67" w:rsidRDefault="005E2C67" w:rsidP="005E2C67">
      <w:pPr>
        <w:numPr>
          <w:ilvl w:val="0"/>
          <w:numId w:val="24"/>
        </w:numPr>
        <w:tabs>
          <w:tab w:val="clear" w:pos="360"/>
        </w:tabs>
        <w:ind w:left="1080"/>
      </w:pPr>
      <w:r>
        <w:t>Rate the Abuse Potential of Drugs</w:t>
      </w:r>
    </w:p>
    <w:p w:rsidR="005E2C67" w:rsidRDefault="005E2C67" w:rsidP="005E2C67">
      <w:pPr>
        <w:numPr>
          <w:ilvl w:val="0"/>
          <w:numId w:val="24"/>
        </w:numPr>
        <w:tabs>
          <w:tab w:val="clear" w:pos="360"/>
        </w:tabs>
        <w:ind w:left="1080"/>
      </w:pPr>
      <w:r>
        <w:t xml:space="preserve">Compare main evidence informed theories of addictions in the field </w:t>
      </w:r>
    </w:p>
    <w:p w:rsidR="005E2C67" w:rsidRDefault="005E2C67" w:rsidP="005E2C67">
      <w:pPr>
        <w:ind w:left="720"/>
      </w:pPr>
    </w:p>
    <w:p w:rsidR="005E2C67" w:rsidRDefault="005E2C67" w:rsidP="005E2C67">
      <w:pPr>
        <w:numPr>
          <w:ilvl w:val="0"/>
          <w:numId w:val="23"/>
        </w:numPr>
        <w:rPr>
          <w:b/>
        </w:rPr>
      </w:pPr>
      <w:r>
        <w:rPr>
          <w:b/>
        </w:rPr>
        <w:t>Appreciate</w:t>
      </w:r>
      <w:r w:rsidRPr="00F74B0D">
        <w:rPr>
          <w:b/>
        </w:rPr>
        <w:t xml:space="preserve"> the impact </w:t>
      </w:r>
      <w:r>
        <w:rPr>
          <w:b/>
        </w:rPr>
        <w:t>of substance dependence on the individual and</w:t>
      </w:r>
      <w:r w:rsidRPr="00F74B0D">
        <w:rPr>
          <w:b/>
        </w:rPr>
        <w:t xml:space="preserve"> the family</w:t>
      </w:r>
      <w:r>
        <w:rPr>
          <w:b/>
        </w:rPr>
        <w:t>.</w:t>
      </w:r>
    </w:p>
    <w:p w:rsidR="005E2C67" w:rsidRDefault="005E2C67" w:rsidP="005E2C67">
      <w:pPr>
        <w:pStyle w:val="ListParagraph"/>
        <w:rPr>
          <w:b/>
        </w:rPr>
      </w:pPr>
    </w:p>
    <w:p w:rsidR="005E2C67" w:rsidRDefault="005E2C67" w:rsidP="005E2C67">
      <w:pPr>
        <w:ind w:left="720"/>
        <w:rPr>
          <w:b/>
        </w:rPr>
      </w:pPr>
      <w:r>
        <w:rPr>
          <w:b/>
        </w:rPr>
        <w:t>Elements of Performance</w:t>
      </w:r>
    </w:p>
    <w:p w:rsidR="005E2C67" w:rsidRPr="00175F30" w:rsidRDefault="005E2C67" w:rsidP="005E2C67">
      <w:pPr>
        <w:numPr>
          <w:ilvl w:val="0"/>
          <w:numId w:val="28"/>
        </w:numPr>
        <w:rPr>
          <w:b/>
        </w:rPr>
      </w:pPr>
      <w:r>
        <w:t>Recognize the development and impact of Physical and Psychological Dependence</w:t>
      </w:r>
    </w:p>
    <w:p w:rsidR="005E2C67" w:rsidRPr="00175F30" w:rsidRDefault="005E2C67" w:rsidP="005E2C67">
      <w:pPr>
        <w:numPr>
          <w:ilvl w:val="0"/>
          <w:numId w:val="28"/>
        </w:numPr>
        <w:rPr>
          <w:b/>
        </w:rPr>
      </w:pPr>
      <w:r>
        <w:t>Connect Negative Life Consequences to the lifestyle of substance dependence</w:t>
      </w:r>
    </w:p>
    <w:p w:rsidR="005E2C67" w:rsidRPr="00F74B0D" w:rsidRDefault="005E2C67" w:rsidP="005E2C67">
      <w:pPr>
        <w:numPr>
          <w:ilvl w:val="0"/>
          <w:numId w:val="28"/>
        </w:numPr>
        <w:rPr>
          <w:b/>
        </w:rPr>
      </w:pPr>
      <w:r>
        <w:t>Relate the dynamics, roles and rules in addicted families to the experience of living with a substance dependent person</w:t>
      </w:r>
    </w:p>
    <w:p w:rsidR="005E2C67" w:rsidRDefault="005E2C67" w:rsidP="005E2C67"/>
    <w:p w:rsidR="005E2C67" w:rsidRDefault="005E2C67" w:rsidP="005E2C67">
      <w:pPr>
        <w:numPr>
          <w:ilvl w:val="0"/>
          <w:numId w:val="23"/>
        </w:numPr>
        <w:rPr>
          <w:b/>
        </w:rPr>
      </w:pPr>
      <w:r>
        <w:rPr>
          <w:b/>
        </w:rPr>
        <w:t xml:space="preserve">Describe fundamental elements in effective intervention strategies which meet the needs of substance dependent individuals and populations. </w:t>
      </w:r>
    </w:p>
    <w:p w:rsidR="005E2C67" w:rsidRDefault="005E2C67" w:rsidP="005E2C67">
      <w:pPr>
        <w:rPr>
          <w:b/>
        </w:rPr>
      </w:pPr>
    </w:p>
    <w:p w:rsidR="005E2C67" w:rsidRDefault="005E2C67" w:rsidP="005E2C67">
      <w:pPr>
        <w:ind w:firstLine="360"/>
        <w:rPr>
          <w:b/>
        </w:rPr>
      </w:pPr>
      <w:r>
        <w:rPr>
          <w:b/>
        </w:rPr>
        <w:t>Elements of the Performance</w:t>
      </w:r>
    </w:p>
    <w:p w:rsidR="005E2C67" w:rsidRDefault="005E2C67" w:rsidP="005E2C67">
      <w:pPr>
        <w:numPr>
          <w:ilvl w:val="0"/>
          <w:numId w:val="25"/>
        </w:numPr>
        <w:tabs>
          <w:tab w:val="clear" w:pos="360"/>
        </w:tabs>
        <w:ind w:left="720"/>
      </w:pPr>
      <w:r>
        <w:t>Gain awareness of the need for strength-based, client centered  and culturally relevant approaches</w:t>
      </w:r>
    </w:p>
    <w:p w:rsidR="005E2C67" w:rsidRDefault="005E2C67" w:rsidP="005E2C67">
      <w:pPr>
        <w:numPr>
          <w:ilvl w:val="0"/>
          <w:numId w:val="25"/>
        </w:numPr>
        <w:tabs>
          <w:tab w:val="clear" w:pos="360"/>
        </w:tabs>
        <w:ind w:left="720"/>
      </w:pPr>
      <w:r>
        <w:t>Appreciate the role of Harm Reduction in the field of substance dependence.</w:t>
      </w:r>
    </w:p>
    <w:p w:rsidR="005E2C67" w:rsidRDefault="005E2C67" w:rsidP="005E2C67">
      <w:pPr>
        <w:numPr>
          <w:ilvl w:val="0"/>
          <w:numId w:val="25"/>
        </w:numPr>
        <w:tabs>
          <w:tab w:val="clear" w:pos="360"/>
        </w:tabs>
        <w:ind w:left="720"/>
      </w:pPr>
      <w:r>
        <w:t xml:space="preserve">Understand the differences between and relevance of Stages of Change to determine effective intervention strategies </w:t>
      </w:r>
    </w:p>
    <w:p w:rsidR="005E2C67" w:rsidRDefault="005E2C67" w:rsidP="005E2C67">
      <w:pPr>
        <w:numPr>
          <w:ilvl w:val="0"/>
          <w:numId w:val="25"/>
        </w:numPr>
        <w:tabs>
          <w:tab w:val="clear" w:pos="360"/>
        </w:tabs>
        <w:ind w:left="720"/>
      </w:pPr>
      <w:r>
        <w:t>Become familiar with the Treatment Service Continuum for substance work.</w:t>
      </w:r>
    </w:p>
    <w:p w:rsidR="005E2C67" w:rsidRDefault="005E2C67" w:rsidP="005E2C67">
      <w:pPr>
        <w:numPr>
          <w:ilvl w:val="0"/>
          <w:numId w:val="25"/>
        </w:numPr>
        <w:tabs>
          <w:tab w:val="clear" w:pos="360"/>
        </w:tabs>
        <w:ind w:left="720"/>
      </w:pPr>
      <w:r>
        <w:t xml:space="preserve">Coach others regarding strategies and tools available to support psychosocial development and positive change in children, youth and families </w:t>
      </w:r>
    </w:p>
    <w:p w:rsidR="005E2C67" w:rsidRDefault="005E2C67" w:rsidP="005E2C67">
      <w:pPr>
        <w:ind w:left="720"/>
      </w:pPr>
    </w:p>
    <w:p w:rsidR="005E2C67" w:rsidRDefault="005E2C67" w:rsidP="005E2C67"/>
    <w:p w:rsidR="005E2C67" w:rsidRDefault="005E2C67" w:rsidP="005E2C67">
      <w:pPr>
        <w:numPr>
          <w:ilvl w:val="0"/>
          <w:numId w:val="23"/>
        </w:numPr>
        <w:rPr>
          <w:b/>
        </w:rPr>
      </w:pPr>
      <w:r>
        <w:rPr>
          <w:b/>
        </w:rPr>
        <w:lastRenderedPageBreak/>
        <w:t>Identify and use professional development resources and activities to promote professional growth</w:t>
      </w:r>
    </w:p>
    <w:p w:rsidR="005E2C67" w:rsidRDefault="005E2C67" w:rsidP="005E2C67">
      <w:pPr>
        <w:rPr>
          <w:b/>
        </w:rPr>
      </w:pPr>
    </w:p>
    <w:p w:rsidR="005E2C67" w:rsidRDefault="005E2C67" w:rsidP="005E2C67">
      <w:pPr>
        <w:ind w:firstLine="360"/>
        <w:rPr>
          <w:b/>
        </w:rPr>
      </w:pPr>
      <w:r>
        <w:rPr>
          <w:b/>
        </w:rPr>
        <w:t xml:space="preserve">Elements of the Performance </w:t>
      </w:r>
    </w:p>
    <w:p w:rsidR="005E2C67" w:rsidRDefault="005E2C67" w:rsidP="005E2C67">
      <w:pPr>
        <w:numPr>
          <w:ilvl w:val="0"/>
          <w:numId w:val="26"/>
        </w:numPr>
        <w:tabs>
          <w:tab w:val="clear" w:pos="360"/>
          <w:tab w:val="num" w:pos="720"/>
        </w:tabs>
        <w:ind w:left="720"/>
      </w:pPr>
      <w:r>
        <w:t xml:space="preserve">Demonstrate ability to locate, understand and utilize relevant professional literature in print and electronically </w:t>
      </w:r>
    </w:p>
    <w:p w:rsidR="005E2C67" w:rsidRDefault="005E2C67" w:rsidP="005E2C67">
      <w:pPr>
        <w:numPr>
          <w:ilvl w:val="0"/>
          <w:numId w:val="26"/>
        </w:numPr>
        <w:tabs>
          <w:tab w:val="clear" w:pos="360"/>
          <w:tab w:val="num" w:pos="720"/>
        </w:tabs>
        <w:ind w:left="720"/>
      </w:pPr>
      <w:r>
        <w:t xml:space="preserve">Demonstrate awareness of community agencies mandated to respond to addictions </w:t>
      </w:r>
    </w:p>
    <w:p w:rsidR="005E2C67" w:rsidRDefault="005E2C67" w:rsidP="005E2C67">
      <w:pPr>
        <w:rPr>
          <w:b/>
        </w:rPr>
      </w:pPr>
    </w:p>
    <w:p w:rsidR="005E2C67" w:rsidRDefault="005E2C67" w:rsidP="005E2C67">
      <w:pPr>
        <w:rPr>
          <w:b/>
        </w:rPr>
      </w:pPr>
      <w:r>
        <w:rPr>
          <w:b/>
        </w:rPr>
        <w:t>III.</w:t>
      </w:r>
      <w:r>
        <w:rPr>
          <w:b/>
        </w:rPr>
        <w:tab/>
        <w:t xml:space="preserve">TOPICS: </w:t>
      </w:r>
    </w:p>
    <w:p w:rsidR="005E2C67" w:rsidRDefault="005E2C67" w:rsidP="005E2C67">
      <w:pPr>
        <w:rPr>
          <w:b/>
        </w:rPr>
      </w:pPr>
    </w:p>
    <w:p w:rsidR="005E2C67" w:rsidRDefault="005E2C67" w:rsidP="005E2C67">
      <w:pPr>
        <w:numPr>
          <w:ilvl w:val="0"/>
          <w:numId w:val="27"/>
        </w:numPr>
        <w:tabs>
          <w:tab w:val="clear" w:pos="720"/>
          <w:tab w:val="num" w:pos="1440"/>
        </w:tabs>
        <w:ind w:left="1440"/>
      </w:pPr>
      <w:r>
        <w:t>Major Drug Categories</w:t>
      </w:r>
    </w:p>
    <w:p w:rsidR="005E2C67" w:rsidRDefault="005E2C67" w:rsidP="005E2C67">
      <w:pPr>
        <w:numPr>
          <w:ilvl w:val="0"/>
          <w:numId w:val="27"/>
        </w:numPr>
        <w:tabs>
          <w:tab w:val="clear" w:pos="720"/>
          <w:tab w:val="num" w:pos="1440"/>
        </w:tabs>
        <w:ind w:left="1440"/>
      </w:pPr>
      <w:r>
        <w:t>Drug Effects and Withdrawal Symptoms</w:t>
      </w:r>
    </w:p>
    <w:p w:rsidR="005E2C67" w:rsidRDefault="005E2C67" w:rsidP="005E2C67">
      <w:pPr>
        <w:numPr>
          <w:ilvl w:val="0"/>
          <w:numId w:val="27"/>
        </w:numPr>
        <w:tabs>
          <w:tab w:val="clear" w:pos="720"/>
          <w:tab w:val="num" w:pos="1440"/>
        </w:tabs>
        <w:ind w:left="1440"/>
      </w:pPr>
      <w:r>
        <w:t xml:space="preserve">Drug Administration </w:t>
      </w:r>
    </w:p>
    <w:p w:rsidR="005E2C67" w:rsidRDefault="005E2C67" w:rsidP="005E2C67">
      <w:pPr>
        <w:numPr>
          <w:ilvl w:val="0"/>
          <w:numId w:val="27"/>
        </w:numPr>
        <w:tabs>
          <w:tab w:val="clear" w:pos="720"/>
          <w:tab w:val="num" w:pos="1440"/>
        </w:tabs>
        <w:ind w:left="1440"/>
      </w:pPr>
      <w:r>
        <w:t xml:space="preserve">Continuum of Drug Use </w:t>
      </w:r>
    </w:p>
    <w:p w:rsidR="005E2C67" w:rsidRDefault="005E2C67" w:rsidP="005E2C67">
      <w:pPr>
        <w:numPr>
          <w:ilvl w:val="0"/>
          <w:numId w:val="27"/>
        </w:numPr>
        <w:tabs>
          <w:tab w:val="clear" w:pos="720"/>
          <w:tab w:val="num" w:pos="1440"/>
        </w:tabs>
        <w:ind w:left="1440"/>
      </w:pPr>
      <w:r>
        <w:t xml:space="preserve">Abuse Potential of Drugs </w:t>
      </w:r>
    </w:p>
    <w:p w:rsidR="005E2C67" w:rsidRDefault="005E2C67" w:rsidP="005E2C67">
      <w:pPr>
        <w:numPr>
          <w:ilvl w:val="0"/>
          <w:numId w:val="27"/>
        </w:numPr>
        <w:tabs>
          <w:tab w:val="clear" w:pos="720"/>
          <w:tab w:val="num" w:pos="1440"/>
        </w:tabs>
        <w:ind w:left="1440"/>
      </w:pPr>
      <w:r>
        <w:t>Physical and Psychological Dependence</w:t>
      </w:r>
    </w:p>
    <w:p w:rsidR="005E2C67" w:rsidRDefault="005E2C67" w:rsidP="005E2C67">
      <w:pPr>
        <w:numPr>
          <w:ilvl w:val="0"/>
          <w:numId w:val="27"/>
        </w:numPr>
        <w:tabs>
          <w:tab w:val="clear" w:pos="720"/>
          <w:tab w:val="num" w:pos="1440"/>
        </w:tabs>
        <w:ind w:left="1440"/>
      </w:pPr>
      <w:r>
        <w:t>Negative Life Consequences of Drug Abuse and Dependence</w:t>
      </w:r>
    </w:p>
    <w:p w:rsidR="005E2C67" w:rsidRDefault="005E2C67" w:rsidP="005E2C67">
      <w:pPr>
        <w:numPr>
          <w:ilvl w:val="0"/>
          <w:numId w:val="27"/>
        </w:numPr>
        <w:tabs>
          <w:tab w:val="clear" w:pos="720"/>
          <w:tab w:val="num" w:pos="1440"/>
        </w:tabs>
        <w:ind w:left="1440"/>
      </w:pPr>
      <w:r>
        <w:t>Theories of Addiction</w:t>
      </w:r>
    </w:p>
    <w:p w:rsidR="005E2C67" w:rsidRDefault="005E2C67" w:rsidP="005E2C67">
      <w:pPr>
        <w:numPr>
          <w:ilvl w:val="0"/>
          <w:numId w:val="27"/>
        </w:numPr>
        <w:tabs>
          <w:tab w:val="clear" w:pos="720"/>
          <w:tab w:val="num" w:pos="1440"/>
        </w:tabs>
        <w:ind w:left="1440"/>
      </w:pPr>
      <w:r>
        <w:t>Impact on the Family</w:t>
      </w:r>
    </w:p>
    <w:p w:rsidR="005E2C67" w:rsidRDefault="005E2C67" w:rsidP="005E2C67">
      <w:pPr>
        <w:numPr>
          <w:ilvl w:val="0"/>
          <w:numId w:val="27"/>
        </w:numPr>
        <w:tabs>
          <w:tab w:val="clear" w:pos="720"/>
          <w:tab w:val="num" w:pos="1440"/>
        </w:tabs>
        <w:ind w:left="1440"/>
      </w:pPr>
      <w:r>
        <w:t xml:space="preserve">Are We Client Centered and Culturally Relevant? </w:t>
      </w:r>
    </w:p>
    <w:p w:rsidR="005E2C67" w:rsidRDefault="005E2C67" w:rsidP="005E2C67">
      <w:pPr>
        <w:numPr>
          <w:ilvl w:val="0"/>
          <w:numId w:val="27"/>
        </w:numPr>
        <w:tabs>
          <w:tab w:val="clear" w:pos="720"/>
          <w:tab w:val="num" w:pos="1440"/>
        </w:tabs>
        <w:ind w:left="1440"/>
      </w:pPr>
      <w:r>
        <w:t>Harm Reduction</w:t>
      </w:r>
    </w:p>
    <w:p w:rsidR="005E2C67" w:rsidRDefault="005E2C67" w:rsidP="005E2C67">
      <w:pPr>
        <w:numPr>
          <w:ilvl w:val="0"/>
          <w:numId w:val="27"/>
        </w:numPr>
        <w:tabs>
          <w:tab w:val="clear" w:pos="720"/>
          <w:tab w:val="num" w:pos="1440"/>
        </w:tabs>
        <w:ind w:left="1440"/>
      </w:pPr>
      <w:r>
        <w:t>Stages of Change</w:t>
      </w:r>
    </w:p>
    <w:p w:rsidR="005E2C67" w:rsidRDefault="005E2C67" w:rsidP="005E2C67">
      <w:pPr>
        <w:numPr>
          <w:ilvl w:val="0"/>
          <w:numId w:val="27"/>
        </w:numPr>
        <w:tabs>
          <w:tab w:val="clear" w:pos="720"/>
          <w:tab w:val="num" w:pos="1440"/>
        </w:tabs>
        <w:ind w:left="1440"/>
      </w:pPr>
      <w:r>
        <w:t>Treatment Service Continuum</w:t>
      </w:r>
    </w:p>
    <w:p w:rsidR="005E2C67" w:rsidRDefault="005E2C67" w:rsidP="005E2C67">
      <w:pPr>
        <w:ind w:left="720"/>
      </w:pPr>
      <w:r>
        <w:t xml:space="preserve"> </w:t>
      </w:r>
    </w:p>
    <w:p w:rsidR="005E2C67" w:rsidRDefault="005E2C67" w:rsidP="005E2C67"/>
    <w:p w:rsidR="005E2C67" w:rsidRDefault="005E2C67" w:rsidP="005E2C67">
      <w:r>
        <w:t>Please note: all of these topics may not be covered in the order listed here nor may the list be covered in its entirety, based on time constrictions during the semester.</w:t>
      </w:r>
    </w:p>
    <w:p w:rsidR="005E2C67" w:rsidRDefault="005E2C67" w:rsidP="005E2C67">
      <w:pPr>
        <w:tabs>
          <w:tab w:val="num" w:pos="1440"/>
        </w:tabs>
        <w:ind w:left="1440" w:firstLine="420"/>
      </w:pPr>
    </w:p>
    <w:p w:rsidR="005E2C67" w:rsidRDefault="005E2C67" w:rsidP="005E2C67">
      <w:pPr>
        <w:rPr>
          <w:b/>
        </w:rPr>
      </w:pPr>
    </w:p>
    <w:p w:rsidR="005E2C67" w:rsidRDefault="005E2C67" w:rsidP="005E2C67">
      <w:pPr>
        <w:rPr>
          <w:b/>
        </w:rPr>
      </w:pPr>
      <w:r>
        <w:rPr>
          <w:b/>
        </w:rPr>
        <w:t>IV.</w:t>
      </w:r>
      <w:r>
        <w:rPr>
          <w:b/>
        </w:rPr>
        <w:tab/>
        <w:t xml:space="preserve">REQUIRED RESOURCES/TEXTS/MATERIALS </w:t>
      </w:r>
    </w:p>
    <w:p w:rsidR="005E2C67" w:rsidRDefault="005E2C67" w:rsidP="005E2C67">
      <w:pPr>
        <w:rPr>
          <w:b/>
        </w:rPr>
      </w:pPr>
    </w:p>
    <w:p w:rsidR="005E2C67" w:rsidRDefault="005E2C67" w:rsidP="005E2C67">
      <w:r>
        <w:rPr>
          <w:b/>
        </w:rPr>
        <w:t>Text:</w:t>
      </w:r>
      <w:r>
        <w:t xml:space="preserve"> </w:t>
      </w:r>
      <w:r>
        <w:rPr>
          <w:b/>
          <w:u w:val="single"/>
        </w:rPr>
        <w:t>Chemical Dependency: A Systems Approach 4</w:t>
      </w:r>
      <w:r w:rsidRPr="0075698A">
        <w:rPr>
          <w:b/>
          <w:u w:val="single"/>
          <w:vertAlign w:val="superscript"/>
        </w:rPr>
        <w:t>th</w:t>
      </w:r>
      <w:r>
        <w:rPr>
          <w:b/>
          <w:u w:val="single"/>
        </w:rPr>
        <w:t xml:space="preserve"> Edition</w:t>
      </w:r>
      <w:r>
        <w:t xml:space="preserve"> by </w:t>
      </w:r>
      <w:proofErr w:type="spellStart"/>
      <w:r>
        <w:t>McNeece</w:t>
      </w:r>
      <w:proofErr w:type="spellEnd"/>
      <w:r>
        <w:t xml:space="preserve">, C.A. and </w:t>
      </w:r>
      <w:proofErr w:type="spellStart"/>
      <w:r>
        <w:t>DiNitto</w:t>
      </w:r>
      <w:proofErr w:type="spellEnd"/>
      <w:r>
        <w:t>, D. M. Pearson Publisher (note: this text will also be used for CYW134 in semester 2)</w:t>
      </w:r>
    </w:p>
    <w:p w:rsidR="005E2C67" w:rsidRDefault="005E2C67" w:rsidP="005E2C67">
      <w:r>
        <w:rPr>
          <w:b/>
        </w:rPr>
        <w:t xml:space="preserve">Buddy System: </w:t>
      </w:r>
      <w:r>
        <w:t xml:space="preserve">Please establish liaison with a student in class and get their </w:t>
      </w:r>
    </w:p>
    <w:p w:rsidR="005E2C67" w:rsidRDefault="005E2C67" w:rsidP="005E2C67">
      <w:proofErr w:type="gramStart"/>
      <w:r>
        <w:t>contact</w:t>
      </w:r>
      <w:proofErr w:type="gramEnd"/>
      <w:r>
        <w:t xml:space="preserve"> number to correspond and communicate course material, notes, handouts, </w:t>
      </w:r>
    </w:p>
    <w:p w:rsidR="005E2C67" w:rsidRDefault="005E2C67" w:rsidP="005E2C67">
      <w:proofErr w:type="gramStart"/>
      <w:r>
        <w:t>test</w:t>
      </w:r>
      <w:proofErr w:type="gramEnd"/>
      <w:r>
        <w:t xml:space="preserve"> dates, course changes, assignments, etc. in case of absence</w:t>
      </w:r>
    </w:p>
    <w:p w:rsidR="005E2C67" w:rsidRDefault="005E2C67" w:rsidP="005E2C67"/>
    <w:p w:rsidR="005E2C67" w:rsidRDefault="005E2C67" w:rsidP="005E2C67">
      <w:r>
        <w:rPr>
          <w:b/>
        </w:rPr>
        <w:t xml:space="preserve">Calendar: </w:t>
      </w:r>
      <w:r>
        <w:t xml:space="preserve">Mark in important dates, exams, and assignments. Dates are tentative. Please keep in touch with any changes. </w:t>
      </w:r>
    </w:p>
    <w:p w:rsidR="005E2C67" w:rsidRDefault="005E2C67" w:rsidP="005E2C67"/>
    <w:p w:rsidR="005E2C67" w:rsidRDefault="005E2C67" w:rsidP="005E2C67"/>
    <w:p w:rsidR="005E2C67" w:rsidRDefault="005E2C67" w:rsidP="005E2C67">
      <w:pPr>
        <w:rPr>
          <w:b/>
        </w:rPr>
      </w:pPr>
      <w:r>
        <w:rPr>
          <w:b/>
        </w:rPr>
        <w:t>V.</w:t>
      </w:r>
      <w:r>
        <w:rPr>
          <w:b/>
        </w:rPr>
        <w:tab/>
        <w:t>EVALUATION PROCESS/GRADING SYSTEM:</w:t>
      </w:r>
    </w:p>
    <w:p w:rsidR="005E2C67" w:rsidRDefault="005E2C67" w:rsidP="005E2C67">
      <w:pPr>
        <w:rPr>
          <w:b/>
        </w:rPr>
      </w:pPr>
    </w:p>
    <w:p w:rsidR="005E2C67" w:rsidRDefault="005E2C67" w:rsidP="005E2C67">
      <w:pPr>
        <w:ind w:firstLine="720"/>
      </w:pPr>
      <w:r>
        <w:t xml:space="preserve">A final grade will be derived from the following: </w:t>
      </w:r>
    </w:p>
    <w:p w:rsidR="005E2C67" w:rsidRDefault="005E2C67" w:rsidP="005E2C67"/>
    <w:p w:rsidR="005E2C67" w:rsidRDefault="005E2C67" w:rsidP="005E2C67">
      <w:pPr>
        <w:ind w:firstLine="720"/>
      </w:pPr>
      <w:r w:rsidRPr="00125FDE">
        <w:rPr>
          <w:b/>
        </w:rPr>
        <w:t>Video Reports</w:t>
      </w:r>
      <w:r>
        <w:t xml:space="preserve"> (2 Reports: 1 for10% + 1 for 20%)</w:t>
      </w:r>
      <w:r>
        <w:tab/>
      </w:r>
      <w:r>
        <w:tab/>
        <w:t>30%</w:t>
      </w:r>
    </w:p>
    <w:p w:rsidR="005E2C67" w:rsidRDefault="005E2C67" w:rsidP="005E2C67">
      <w:pPr>
        <w:ind w:firstLine="720"/>
      </w:pPr>
      <w:r>
        <w:rPr>
          <w:b/>
        </w:rPr>
        <w:t>Skill Development</w:t>
      </w:r>
      <w:r>
        <w:t xml:space="preserve"> (Class Activities/</w:t>
      </w:r>
      <w:r>
        <w:tab/>
      </w:r>
      <w:r>
        <w:tab/>
      </w:r>
      <w:r>
        <w:tab/>
      </w:r>
      <w:r>
        <w:tab/>
        <w:t>10%</w:t>
      </w:r>
    </w:p>
    <w:p w:rsidR="005E2C67" w:rsidRDefault="005E2C67" w:rsidP="005E2C67">
      <w:pPr>
        <w:ind w:firstLine="720"/>
      </w:pPr>
      <w:r>
        <w:t>Teaching Circles)</w:t>
      </w:r>
    </w:p>
    <w:p w:rsidR="005E2C67" w:rsidRDefault="005E2C67" w:rsidP="005E2C67">
      <w:pPr>
        <w:ind w:firstLine="720"/>
      </w:pPr>
      <w:r w:rsidRPr="00125FDE">
        <w:rPr>
          <w:b/>
        </w:rPr>
        <w:t>Test #1</w:t>
      </w:r>
      <w:r>
        <w:t xml:space="preserve"> </w:t>
      </w:r>
      <w:r>
        <w:tab/>
      </w:r>
      <w:r>
        <w:tab/>
      </w:r>
      <w:r>
        <w:tab/>
      </w:r>
      <w:r>
        <w:tab/>
      </w:r>
      <w:r>
        <w:tab/>
      </w:r>
      <w:r>
        <w:tab/>
      </w:r>
      <w:r>
        <w:tab/>
        <w:t>30%</w:t>
      </w:r>
    </w:p>
    <w:p w:rsidR="005E2C67" w:rsidRDefault="005E2C67" w:rsidP="005E2C67">
      <w:pPr>
        <w:ind w:firstLine="720"/>
      </w:pPr>
      <w:r w:rsidRPr="00125FDE">
        <w:rPr>
          <w:b/>
        </w:rPr>
        <w:t>Test #2</w:t>
      </w:r>
      <w:r>
        <w:tab/>
      </w:r>
      <w:r>
        <w:tab/>
      </w:r>
      <w:r>
        <w:tab/>
      </w:r>
      <w:r>
        <w:tab/>
      </w:r>
      <w:r>
        <w:tab/>
      </w:r>
      <w:r>
        <w:tab/>
      </w:r>
      <w:r>
        <w:tab/>
        <w:t>30%</w:t>
      </w:r>
    </w:p>
    <w:p w:rsidR="005E2C67" w:rsidRDefault="005E2C67" w:rsidP="005E2C67">
      <w:pPr>
        <w:ind w:left="5760" w:firstLine="720"/>
      </w:pPr>
      <w:r>
        <w:t>____</w:t>
      </w:r>
    </w:p>
    <w:p w:rsidR="005E2C67" w:rsidRDefault="005E2C67" w:rsidP="005E2C67">
      <w:pPr>
        <w:ind w:firstLine="720"/>
      </w:pPr>
      <w:r w:rsidRPr="00125FDE">
        <w:rPr>
          <w:b/>
        </w:rPr>
        <w:t>Total</w:t>
      </w:r>
      <w:r>
        <w:tab/>
      </w:r>
      <w:r>
        <w:tab/>
      </w:r>
      <w:bookmarkStart w:id="0" w:name="_GoBack"/>
      <w:bookmarkEnd w:id="0"/>
      <w:r>
        <w:tab/>
      </w:r>
      <w:r>
        <w:tab/>
      </w:r>
      <w:r>
        <w:tab/>
      </w:r>
      <w:r>
        <w:tab/>
      </w:r>
      <w:r>
        <w:tab/>
      </w:r>
      <w:r>
        <w:tab/>
        <w:t>100%</w:t>
      </w:r>
      <w:r>
        <w:br w:type="page"/>
      </w:r>
    </w:p>
    <w:p w:rsidR="005E2C67" w:rsidRDefault="005E2C67" w:rsidP="005E2C67">
      <w:pPr>
        <w:rPr>
          <w:b/>
        </w:rPr>
      </w:pPr>
      <w:r>
        <w:rPr>
          <w:b/>
        </w:rPr>
        <w:lastRenderedPageBreak/>
        <w:t xml:space="preserve">Video Reports (2): </w:t>
      </w:r>
    </w:p>
    <w:p w:rsidR="005E2C67" w:rsidRDefault="005E2C67" w:rsidP="005E2C67">
      <w:r>
        <w:t xml:space="preserve">Each report will involve students viewing films in class and applying course information to the films viewed as specified in instructional sheets provided by the professor.  The first report will be worth 10% and the second will be worth 20%.  The second report will also include research in scholarly sources </w:t>
      </w:r>
      <w:r w:rsidRPr="009D3814">
        <w:rPr>
          <w:b/>
        </w:rPr>
        <w:t>that are no older than 5 years old</w:t>
      </w:r>
      <w:r>
        <w:t xml:space="preserve">. More information on the second report will be discussed in the second half of the semester. </w:t>
      </w:r>
    </w:p>
    <w:p w:rsidR="005E2C67" w:rsidRDefault="005E2C67" w:rsidP="005E2C67"/>
    <w:p w:rsidR="005E2C67" w:rsidRPr="00A14BEB" w:rsidRDefault="005E2C67" w:rsidP="005E2C67">
      <w:pPr>
        <w:rPr>
          <w:b/>
        </w:rPr>
      </w:pPr>
      <w:r>
        <w:t xml:space="preserve">All papers are due on specific dates outlined in class. Late papers will be docked </w:t>
      </w:r>
      <w:r>
        <w:rPr>
          <w:b/>
        </w:rPr>
        <w:t>1% of overall course grade, per day late</w:t>
      </w:r>
      <w:r>
        <w:t xml:space="preserve"> </w:t>
      </w:r>
      <w:r>
        <w:rPr>
          <w:b/>
        </w:rPr>
        <w:t>and will not be accepted after 7 days past due date</w:t>
      </w:r>
      <w:r w:rsidRPr="00A14BEB">
        <w:rPr>
          <w:b/>
        </w:rPr>
        <w:t>.</w:t>
      </w:r>
    </w:p>
    <w:p w:rsidR="005E2C67" w:rsidRDefault="005E2C67" w:rsidP="005E2C67"/>
    <w:p w:rsidR="005E2C67" w:rsidRDefault="005E2C67" w:rsidP="005E2C67">
      <w:r>
        <w:t xml:space="preserve">STUDENTS ARE REQUIRED TO KEEP A COPY OF ALL ASSIGNMENTS SUBMITTED TO THE INSTRUCTOR. </w:t>
      </w:r>
    </w:p>
    <w:p w:rsidR="005E2C67" w:rsidRDefault="005E2C67" w:rsidP="005E2C67"/>
    <w:p w:rsidR="005E2C67" w:rsidRDefault="005E2C67" w:rsidP="005E2C67">
      <w:r>
        <w:rPr>
          <w:b/>
        </w:rPr>
        <w:t xml:space="preserve">Skill Development:  </w:t>
      </w:r>
    </w:p>
    <w:p w:rsidR="005E2C67" w:rsidRDefault="005E2C67" w:rsidP="005E2C67">
      <w:r>
        <w:t>Students will be notified of class activities/teaching circles that will be used for their skill development marks prior to the class in which they occur.  Absence or non-participation during these times will result in a reduction of marks.  These marks are not given for just attending class on a daily basis.  The professor will provide further explanation in class.</w:t>
      </w:r>
    </w:p>
    <w:p w:rsidR="005E2C67" w:rsidRDefault="005E2C67" w:rsidP="005E2C67"/>
    <w:p w:rsidR="005E2C67" w:rsidRDefault="005E2C67" w:rsidP="005E2C67">
      <w:r>
        <w:rPr>
          <w:b/>
        </w:rPr>
        <w:t>Tests:</w:t>
      </w:r>
      <w:r>
        <w:t xml:space="preserve"> </w:t>
      </w:r>
      <w:r>
        <w:rPr>
          <w:b/>
        </w:rPr>
        <w:t xml:space="preserve">Tests in this course are open note not open text. </w:t>
      </w:r>
      <w:r>
        <w:t xml:space="preserve">  Students will be able to bring their own notes to both tests in this course.  Completion of the reading guides on </w:t>
      </w:r>
      <w:proofErr w:type="spellStart"/>
      <w:r>
        <w:t>LMS</w:t>
      </w:r>
      <w:proofErr w:type="spellEnd"/>
      <w:r>
        <w:t>, regular attendance and good note taking in class will provide students with good notes to prepare for the tests.</w:t>
      </w:r>
    </w:p>
    <w:p w:rsidR="005E2C67" w:rsidRDefault="005E2C67" w:rsidP="005E2C67"/>
    <w:p w:rsidR="005E2C67" w:rsidRPr="00292667" w:rsidRDefault="005E2C67" w:rsidP="005E2C67">
      <w:r>
        <w:rPr>
          <w:b/>
        </w:rPr>
        <w:t xml:space="preserve">NOTE: </w:t>
      </w:r>
      <w:r w:rsidRPr="0075698A">
        <w:t>Any emergencies resulting in</w:t>
      </w:r>
      <w:r>
        <w:t xml:space="preserve"> requests for permission to</w:t>
      </w:r>
      <w:r w:rsidRPr="0075698A">
        <w:t xml:space="preserve"> hand in assignments </w:t>
      </w:r>
      <w:r>
        <w:t>or write</w:t>
      </w:r>
      <w:r w:rsidRPr="0075698A">
        <w:t xml:space="preserve"> tests other than due dates must be discussed in person or notification made to the professor by voice mail/email prior to due date/scheduled test date.  Failure to n</w:t>
      </w:r>
      <w:r>
        <w:t>otify the instructor</w:t>
      </w:r>
      <w:r w:rsidRPr="0075698A">
        <w:t xml:space="preserve"> before the date will result in a zero grade. </w:t>
      </w:r>
      <w:r>
        <w:t xml:space="preserve">  </w:t>
      </w:r>
    </w:p>
    <w:p w:rsidR="005E2C67" w:rsidRPr="0002247A" w:rsidRDefault="005E2C67" w:rsidP="005E2C67">
      <w:r>
        <w:t xml:space="preserve">  </w:t>
      </w:r>
    </w:p>
    <w:tbl>
      <w:tblPr>
        <w:tblW w:w="0" w:type="auto"/>
        <w:tblLayout w:type="fixed"/>
        <w:tblLook w:val="0000" w:firstRow="0" w:lastRow="0" w:firstColumn="0" w:lastColumn="0" w:noHBand="0" w:noVBand="0"/>
      </w:tblPr>
      <w:tblGrid>
        <w:gridCol w:w="675"/>
        <w:gridCol w:w="1701"/>
        <w:gridCol w:w="4678"/>
        <w:gridCol w:w="1802"/>
      </w:tblGrid>
      <w:tr w:rsidR="005E2C67" w:rsidTr="006F5321">
        <w:tblPrEx>
          <w:tblCellMar>
            <w:top w:w="0" w:type="dxa"/>
            <w:bottom w:w="0" w:type="dxa"/>
          </w:tblCellMar>
        </w:tblPrEx>
        <w:trPr>
          <w:cantSplit/>
        </w:trPr>
        <w:tc>
          <w:tcPr>
            <w:tcW w:w="675" w:type="dxa"/>
          </w:tcPr>
          <w:p w:rsidR="005E2C67" w:rsidRDefault="005E2C67" w:rsidP="006F5321">
            <w:pPr>
              <w:pStyle w:val="EnvelopeReturn"/>
            </w:pPr>
          </w:p>
        </w:tc>
        <w:tc>
          <w:tcPr>
            <w:tcW w:w="8181" w:type="dxa"/>
            <w:gridSpan w:val="3"/>
          </w:tcPr>
          <w:p w:rsidR="005E2C67" w:rsidRDefault="005E2C67" w:rsidP="006F5321">
            <w:r>
              <w:t>The following semester grades will be assigned to students in post-secondary courses:</w:t>
            </w: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pPr>
              <w:jc w:val="center"/>
            </w:pPr>
          </w:p>
          <w:p w:rsidR="005E2C67" w:rsidRDefault="005E2C67" w:rsidP="006F5321">
            <w:pPr>
              <w:pStyle w:val="Heading2"/>
              <w:rPr>
                <w:rFonts w:ascii="Arial" w:hAnsi="Arial"/>
                <w:b w:val="0"/>
                <w:sz w:val="22"/>
                <w:u w:val="single"/>
              </w:rPr>
            </w:pPr>
            <w:r>
              <w:rPr>
                <w:rFonts w:ascii="Arial" w:hAnsi="Arial"/>
                <w:b w:val="0"/>
                <w:sz w:val="22"/>
                <w:u w:val="single"/>
              </w:rPr>
              <w:t>Grade</w:t>
            </w:r>
          </w:p>
        </w:tc>
        <w:tc>
          <w:tcPr>
            <w:tcW w:w="4678" w:type="dxa"/>
          </w:tcPr>
          <w:p w:rsidR="005E2C67" w:rsidRDefault="005E2C67" w:rsidP="006F5321">
            <w:pPr>
              <w:jc w:val="center"/>
            </w:pPr>
          </w:p>
          <w:p w:rsidR="005E2C67" w:rsidRDefault="005E2C67" w:rsidP="006F5321">
            <w:pPr>
              <w:pStyle w:val="Heading1"/>
              <w:rPr>
                <w:rFonts w:ascii="Arial" w:hAnsi="Arial"/>
                <w:b w:val="0"/>
                <w:sz w:val="22"/>
              </w:rPr>
            </w:pPr>
            <w:r>
              <w:rPr>
                <w:rFonts w:ascii="Arial" w:hAnsi="Arial"/>
                <w:b w:val="0"/>
                <w:sz w:val="22"/>
              </w:rPr>
              <w:t>Definition</w:t>
            </w:r>
          </w:p>
        </w:tc>
        <w:tc>
          <w:tcPr>
            <w:tcW w:w="1802" w:type="dxa"/>
          </w:tcPr>
          <w:p w:rsidR="005E2C67" w:rsidRDefault="005E2C67" w:rsidP="006F5321">
            <w:pPr>
              <w:pStyle w:val="BodyText"/>
            </w:pPr>
            <w:r>
              <w:t xml:space="preserve">Grade Point </w:t>
            </w:r>
            <w:r>
              <w:rPr>
                <w:u w:val="single"/>
              </w:rPr>
              <w:t>Equivalent</w:t>
            </w:r>
          </w:p>
          <w:p w:rsidR="005E2C67" w:rsidRDefault="005E2C67" w:rsidP="006F5321">
            <w:pPr>
              <w:jc w:val="center"/>
            </w:pPr>
          </w:p>
        </w:tc>
      </w:tr>
      <w:tr w:rsidR="005E2C67" w:rsidTr="006F5321">
        <w:tblPrEx>
          <w:tblCellMar>
            <w:top w:w="0" w:type="dxa"/>
            <w:bottom w:w="0" w:type="dxa"/>
          </w:tblCellMar>
        </w:tblPrEx>
        <w:trPr>
          <w:cantSplit/>
        </w:trPr>
        <w:tc>
          <w:tcPr>
            <w:tcW w:w="675" w:type="dxa"/>
          </w:tcPr>
          <w:p w:rsidR="005E2C67" w:rsidRDefault="005E2C67" w:rsidP="006F5321"/>
        </w:tc>
        <w:tc>
          <w:tcPr>
            <w:tcW w:w="1701" w:type="dxa"/>
          </w:tcPr>
          <w:p w:rsidR="005E2C67" w:rsidRDefault="005E2C67" w:rsidP="006F5321">
            <w:r>
              <w:t>A+</w:t>
            </w:r>
          </w:p>
        </w:tc>
        <w:tc>
          <w:tcPr>
            <w:tcW w:w="4678" w:type="dxa"/>
          </w:tcPr>
          <w:p w:rsidR="005E2C67" w:rsidRDefault="005E2C67" w:rsidP="006F5321">
            <w:pPr>
              <w:jc w:val="center"/>
            </w:pPr>
            <w:r>
              <w:t>90 – 100%</w:t>
            </w:r>
          </w:p>
        </w:tc>
        <w:tc>
          <w:tcPr>
            <w:tcW w:w="1802" w:type="dxa"/>
            <w:vMerge w:val="restart"/>
            <w:vAlign w:val="center"/>
          </w:tcPr>
          <w:p w:rsidR="005E2C67" w:rsidRDefault="005E2C67" w:rsidP="006F5321">
            <w:pPr>
              <w:jc w:val="center"/>
            </w:pPr>
            <w:r>
              <w:t>4.00</w:t>
            </w:r>
          </w:p>
        </w:tc>
      </w:tr>
      <w:tr w:rsidR="005E2C67" w:rsidTr="006F5321">
        <w:tblPrEx>
          <w:tblCellMar>
            <w:top w:w="0" w:type="dxa"/>
            <w:bottom w:w="0" w:type="dxa"/>
          </w:tblCellMar>
        </w:tblPrEx>
        <w:trPr>
          <w:cantSplit/>
        </w:trPr>
        <w:tc>
          <w:tcPr>
            <w:tcW w:w="675" w:type="dxa"/>
          </w:tcPr>
          <w:p w:rsidR="005E2C67" w:rsidRDefault="005E2C67" w:rsidP="006F5321"/>
        </w:tc>
        <w:tc>
          <w:tcPr>
            <w:tcW w:w="1701" w:type="dxa"/>
          </w:tcPr>
          <w:p w:rsidR="005E2C67" w:rsidRDefault="005E2C67" w:rsidP="006F5321">
            <w:r>
              <w:t>A</w:t>
            </w:r>
          </w:p>
        </w:tc>
        <w:tc>
          <w:tcPr>
            <w:tcW w:w="4678" w:type="dxa"/>
          </w:tcPr>
          <w:p w:rsidR="005E2C67" w:rsidRDefault="005E2C67" w:rsidP="006F5321">
            <w:pPr>
              <w:jc w:val="center"/>
            </w:pPr>
            <w:r>
              <w:t>80 – 89%</w:t>
            </w:r>
          </w:p>
        </w:tc>
        <w:tc>
          <w:tcPr>
            <w:tcW w:w="1802" w:type="dxa"/>
            <w:vMerge/>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B</w:t>
            </w:r>
          </w:p>
        </w:tc>
        <w:tc>
          <w:tcPr>
            <w:tcW w:w="4678" w:type="dxa"/>
          </w:tcPr>
          <w:p w:rsidR="005E2C67" w:rsidRDefault="005E2C67" w:rsidP="006F5321">
            <w:pPr>
              <w:jc w:val="center"/>
            </w:pPr>
            <w:r>
              <w:t>70 - 79%</w:t>
            </w:r>
          </w:p>
        </w:tc>
        <w:tc>
          <w:tcPr>
            <w:tcW w:w="1802" w:type="dxa"/>
          </w:tcPr>
          <w:p w:rsidR="005E2C67" w:rsidRDefault="005E2C67" w:rsidP="006F5321">
            <w:pPr>
              <w:jc w:val="center"/>
            </w:pPr>
            <w:r>
              <w:t>3.00</w:t>
            </w: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C</w:t>
            </w:r>
          </w:p>
        </w:tc>
        <w:tc>
          <w:tcPr>
            <w:tcW w:w="4678" w:type="dxa"/>
          </w:tcPr>
          <w:p w:rsidR="005E2C67" w:rsidRDefault="005E2C67" w:rsidP="006F5321">
            <w:pPr>
              <w:jc w:val="center"/>
            </w:pPr>
            <w:r>
              <w:t>60 - 69%</w:t>
            </w:r>
          </w:p>
        </w:tc>
        <w:tc>
          <w:tcPr>
            <w:tcW w:w="1802" w:type="dxa"/>
          </w:tcPr>
          <w:p w:rsidR="005E2C67" w:rsidRDefault="005E2C67" w:rsidP="006F5321">
            <w:pPr>
              <w:jc w:val="center"/>
            </w:pPr>
            <w:r>
              <w:t>2.00</w:t>
            </w: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D</w:t>
            </w:r>
          </w:p>
        </w:tc>
        <w:tc>
          <w:tcPr>
            <w:tcW w:w="4678" w:type="dxa"/>
          </w:tcPr>
          <w:p w:rsidR="005E2C67" w:rsidRDefault="005E2C67" w:rsidP="006F5321">
            <w:pPr>
              <w:jc w:val="center"/>
            </w:pPr>
            <w:r>
              <w:t>50 – 59%</w:t>
            </w:r>
          </w:p>
        </w:tc>
        <w:tc>
          <w:tcPr>
            <w:tcW w:w="1802" w:type="dxa"/>
          </w:tcPr>
          <w:p w:rsidR="005E2C67" w:rsidRDefault="005E2C67" w:rsidP="006F5321">
            <w:pPr>
              <w:jc w:val="center"/>
            </w:pPr>
            <w:r>
              <w:t>1.00</w:t>
            </w: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F (Fail)</w:t>
            </w:r>
          </w:p>
        </w:tc>
        <w:tc>
          <w:tcPr>
            <w:tcW w:w="4678" w:type="dxa"/>
          </w:tcPr>
          <w:p w:rsidR="005E2C67" w:rsidRDefault="005E2C67" w:rsidP="006F5321">
            <w:pPr>
              <w:jc w:val="center"/>
            </w:pPr>
            <w:r>
              <w:t>49% and below</w:t>
            </w:r>
          </w:p>
        </w:tc>
        <w:tc>
          <w:tcPr>
            <w:tcW w:w="1802" w:type="dxa"/>
          </w:tcPr>
          <w:p w:rsidR="005E2C67" w:rsidRDefault="005E2C67" w:rsidP="006F5321">
            <w:pPr>
              <w:jc w:val="center"/>
            </w:pPr>
            <w:r>
              <w:t>0.00</w:t>
            </w: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tc>
        <w:tc>
          <w:tcPr>
            <w:tcW w:w="4678" w:type="dxa"/>
          </w:tcPr>
          <w:p w:rsidR="005E2C67" w:rsidRDefault="005E2C67" w:rsidP="006F5321"/>
        </w:tc>
        <w:tc>
          <w:tcPr>
            <w:tcW w:w="1802" w:type="dxa"/>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CR (Credit)</w:t>
            </w:r>
          </w:p>
        </w:tc>
        <w:tc>
          <w:tcPr>
            <w:tcW w:w="4678" w:type="dxa"/>
          </w:tcPr>
          <w:p w:rsidR="005E2C67" w:rsidRDefault="005E2C67" w:rsidP="006F5321">
            <w:r>
              <w:t>Credit for diploma requirements has been awarded.</w:t>
            </w:r>
          </w:p>
        </w:tc>
        <w:tc>
          <w:tcPr>
            <w:tcW w:w="1802" w:type="dxa"/>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S</w:t>
            </w:r>
          </w:p>
        </w:tc>
        <w:tc>
          <w:tcPr>
            <w:tcW w:w="4678" w:type="dxa"/>
          </w:tcPr>
          <w:p w:rsidR="005E2C67" w:rsidRDefault="005E2C67" w:rsidP="006F5321">
            <w:r>
              <w:t>Satisfactory achievement in field /clinical placement or non-graded subject area.</w:t>
            </w:r>
          </w:p>
        </w:tc>
        <w:tc>
          <w:tcPr>
            <w:tcW w:w="1802" w:type="dxa"/>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p w:rsidR="005E2C67" w:rsidRDefault="005E2C67" w:rsidP="006F5321"/>
          <w:p w:rsidR="005E2C67" w:rsidRDefault="005E2C67" w:rsidP="006F5321"/>
        </w:tc>
        <w:tc>
          <w:tcPr>
            <w:tcW w:w="1701" w:type="dxa"/>
          </w:tcPr>
          <w:p w:rsidR="005E2C67" w:rsidRDefault="005E2C67" w:rsidP="006F5321">
            <w:r>
              <w:t>U</w:t>
            </w:r>
          </w:p>
        </w:tc>
        <w:tc>
          <w:tcPr>
            <w:tcW w:w="4678" w:type="dxa"/>
          </w:tcPr>
          <w:p w:rsidR="005E2C67" w:rsidRDefault="005E2C67" w:rsidP="006F5321">
            <w:r>
              <w:t>Unsatisfactory achievement in field/clinical placement or non-graded subject area.</w:t>
            </w:r>
          </w:p>
        </w:tc>
        <w:tc>
          <w:tcPr>
            <w:tcW w:w="1802" w:type="dxa"/>
          </w:tcPr>
          <w:p w:rsidR="005E2C67" w:rsidRDefault="005E2C67" w:rsidP="006F5321">
            <w:pPr>
              <w:jc w:val="center"/>
            </w:pPr>
          </w:p>
        </w:tc>
      </w:tr>
    </w:tbl>
    <w:p w:rsidR="005E2C67" w:rsidRDefault="005E2C67" w:rsidP="005E2C67">
      <w:r>
        <w:br w:type="page"/>
      </w:r>
    </w:p>
    <w:tbl>
      <w:tblPr>
        <w:tblW w:w="0" w:type="auto"/>
        <w:tblLayout w:type="fixed"/>
        <w:tblLook w:val="0000" w:firstRow="0" w:lastRow="0" w:firstColumn="0" w:lastColumn="0" w:noHBand="0" w:noVBand="0"/>
      </w:tblPr>
      <w:tblGrid>
        <w:gridCol w:w="675"/>
        <w:gridCol w:w="1701"/>
        <w:gridCol w:w="4678"/>
        <w:gridCol w:w="1802"/>
      </w:tblGrid>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X</w:t>
            </w:r>
          </w:p>
        </w:tc>
        <w:tc>
          <w:tcPr>
            <w:tcW w:w="4678" w:type="dxa"/>
          </w:tcPr>
          <w:p w:rsidR="005E2C67" w:rsidRDefault="005E2C67" w:rsidP="006F5321">
            <w:r>
              <w:t>A temporary grade limited to situations with extenuating circumstances giving a student additional time to complete the requirements for a course.</w:t>
            </w:r>
          </w:p>
        </w:tc>
        <w:tc>
          <w:tcPr>
            <w:tcW w:w="1802" w:type="dxa"/>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NR</w:t>
            </w:r>
          </w:p>
        </w:tc>
        <w:tc>
          <w:tcPr>
            <w:tcW w:w="4678" w:type="dxa"/>
          </w:tcPr>
          <w:p w:rsidR="005E2C67" w:rsidRDefault="005E2C67" w:rsidP="006F5321">
            <w:r>
              <w:t xml:space="preserve">Grade not reported to Registrar's office.  </w:t>
            </w:r>
          </w:p>
        </w:tc>
        <w:tc>
          <w:tcPr>
            <w:tcW w:w="1802" w:type="dxa"/>
          </w:tcPr>
          <w:p w:rsidR="005E2C67" w:rsidRDefault="005E2C67" w:rsidP="006F5321">
            <w:pPr>
              <w:jc w:val="center"/>
            </w:pPr>
          </w:p>
        </w:tc>
      </w:tr>
      <w:tr w:rsidR="005E2C67" w:rsidTr="006F5321">
        <w:tblPrEx>
          <w:tblCellMar>
            <w:top w:w="0" w:type="dxa"/>
            <w:bottom w:w="0" w:type="dxa"/>
          </w:tblCellMar>
        </w:tblPrEx>
        <w:tc>
          <w:tcPr>
            <w:tcW w:w="675" w:type="dxa"/>
          </w:tcPr>
          <w:p w:rsidR="005E2C67" w:rsidRDefault="005E2C67" w:rsidP="006F5321"/>
        </w:tc>
        <w:tc>
          <w:tcPr>
            <w:tcW w:w="1701" w:type="dxa"/>
          </w:tcPr>
          <w:p w:rsidR="005E2C67" w:rsidRDefault="005E2C67" w:rsidP="006F5321">
            <w:r>
              <w:t>W</w:t>
            </w:r>
          </w:p>
        </w:tc>
        <w:tc>
          <w:tcPr>
            <w:tcW w:w="4678" w:type="dxa"/>
          </w:tcPr>
          <w:p w:rsidR="005E2C67" w:rsidRDefault="005E2C67" w:rsidP="006F5321">
            <w:r>
              <w:t>Student has withdrawn from the course without academic penalty.</w:t>
            </w:r>
          </w:p>
        </w:tc>
        <w:tc>
          <w:tcPr>
            <w:tcW w:w="1802" w:type="dxa"/>
          </w:tcPr>
          <w:p w:rsidR="005E2C67" w:rsidRDefault="005E2C67" w:rsidP="006F5321">
            <w:pPr>
              <w:jc w:val="center"/>
            </w:pPr>
          </w:p>
        </w:tc>
      </w:tr>
    </w:tbl>
    <w:p w:rsidR="005E2C67" w:rsidRDefault="005E2C67" w:rsidP="005E2C67"/>
    <w:tbl>
      <w:tblPr>
        <w:tblW w:w="0" w:type="auto"/>
        <w:tblLayout w:type="fixed"/>
        <w:tblLook w:val="0000" w:firstRow="0" w:lastRow="0" w:firstColumn="0" w:lastColumn="0" w:noHBand="0" w:noVBand="0"/>
      </w:tblPr>
      <w:tblGrid>
        <w:gridCol w:w="675"/>
        <w:gridCol w:w="8181"/>
      </w:tblGrid>
      <w:tr w:rsidR="005E2C67" w:rsidTr="006F5321">
        <w:tblPrEx>
          <w:tblCellMar>
            <w:top w:w="0" w:type="dxa"/>
            <w:bottom w:w="0" w:type="dxa"/>
          </w:tblCellMar>
        </w:tblPrEx>
        <w:trPr>
          <w:cantSplit/>
        </w:trPr>
        <w:tc>
          <w:tcPr>
            <w:tcW w:w="675" w:type="dxa"/>
          </w:tcPr>
          <w:p w:rsidR="005E2C67" w:rsidRDefault="005E2C67" w:rsidP="006F5321"/>
        </w:tc>
        <w:tc>
          <w:tcPr>
            <w:tcW w:w="8181" w:type="dxa"/>
          </w:tcPr>
          <w:p w:rsidR="005E2C67" w:rsidRDefault="005E2C67" w:rsidP="006F5321">
            <w:r>
              <w:rPr>
                <w:b/>
              </w:rPr>
              <w:t xml:space="preserve">Note:  </w:t>
            </w:r>
            <w:r>
              <w:t>For such reasons as program certification or program articulation, certain courses require minimums of greater than 50% and/or have mandatory components to achieve a passing grade.</w:t>
            </w:r>
          </w:p>
          <w:p w:rsidR="005E2C67" w:rsidRDefault="005E2C67" w:rsidP="006F5321"/>
          <w:p w:rsidR="005E2C67" w:rsidRDefault="005E2C67" w:rsidP="006F5321">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p w:rsidR="005E2C67" w:rsidRDefault="005E2C67" w:rsidP="006F5321"/>
          <w:p w:rsidR="005E2C67" w:rsidRDefault="005E2C67" w:rsidP="006F5321">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5E2C67" w:rsidRDefault="005E2C67" w:rsidP="005E2C67"/>
    <w:p w:rsidR="005E2C67" w:rsidRDefault="005E2C67" w:rsidP="005E2C67"/>
    <w:tbl>
      <w:tblPr>
        <w:tblW w:w="8838" w:type="dxa"/>
        <w:tblLayout w:type="fixed"/>
        <w:tblLook w:val="0000" w:firstRow="0" w:lastRow="0" w:firstColumn="0" w:lastColumn="0" w:noHBand="0" w:noVBand="0"/>
      </w:tblPr>
      <w:tblGrid>
        <w:gridCol w:w="648"/>
        <w:gridCol w:w="8190"/>
      </w:tblGrid>
      <w:tr w:rsidR="005E2C67" w:rsidRPr="006967AB" w:rsidTr="006F5321">
        <w:trPr>
          <w:cantSplit/>
        </w:trPr>
        <w:tc>
          <w:tcPr>
            <w:tcW w:w="648" w:type="dxa"/>
          </w:tcPr>
          <w:p w:rsidR="005E2C67" w:rsidRPr="006967AB" w:rsidRDefault="005E2C67" w:rsidP="006F5321">
            <w:pPr>
              <w:rPr>
                <w:rFonts w:cs="Arial"/>
                <w:b/>
              </w:rPr>
            </w:pPr>
            <w:r>
              <w:rPr>
                <w:rFonts w:cs="Arial"/>
                <w:b/>
              </w:rPr>
              <w:t>VI.</w:t>
            </w:r>
          </w:p>
        </w:tc>
        <w:tc>
          <w:tcPr>
            <w:tcW w:w="8190" w:type="dxa"/>
          </w:tcPr>
          <w:p w:rsidR="005E2C67" w:rsidRDefault="005E2C67" w:rsidP="006F5321">
            <w:pPr>
              <w:rPr>
                <w:rFonts w:cs="Arial"/>
                <w:b/>
              </w:rPr>
            </w:pPr>
            <w:r>
              <w:rPr>
                <w:rFonts w:cs="Arial"/>
                <w:b/>
              </w:rPr>
              <w:t>SPECIAL NOTES:</w:t>
            </w:r>
          </w:p>
          <w:p w:rsidR="005E2C67" w:rsidRPr="006967AB" w:rsidRDefault="005E2C67" w:rsidP="006F5321">
            <w:pPr>
              <w:rPr>
                <w:rFonts w:cs="Arial"/>
                <w:b/>
              </w:rPr>
            </w:pPr>
          </w:p>
        </w:tc>
      </w:tr>
      <w:tr w:rsidR="005E2C67" w:rsidRPr="000E6BB9" w:rsidTr="006F5321">
        <w:trPr>
          <w:cantSplit/>
        </w:trPr>
        <w:tc>
          <w:tcPr>
            <w:tcW w:w="648" w:type="dxa"/>
          </w:tcPr>
          <w:p w:rsidR="005E2C67" w:rsidRPr="000E6BB9" w:rsidRDefault="005E2C67" w:rsidP="006F5321">
            <w:pPr>
              <w:rPr>
                <w:rFonts w:cs="Arial"/>
                <w:u w:val="single"/>
              </w:rPr>
            </w:pPr>
          </w:p>
        </w:tc>
        <w:tc>
          <w:tcPr>
            <w:tcW w:w="8190" w:type="dxa"/>
          </w:tcPr>
          <w:p w:rsidR="005E2C67" w:rsidRPr="000E6BB9" w:rsidRDefault="005E2C67" w:rsidP="006F5321">
            <w:pPr>
              <w:rPr>
                <w:rFonts w:cs="Arial"/>
                <w:u w:val="single"/>
              </w:rPr>
            </w:pPr>
            <w:r w:rsidRPr="000E6BB9">
              <w:rPr>
                <w:rFonts w:cs="Arial"/>
                <w:u w:val="single"/>
              </w:rPr>
              <w:t>Attendance:</w:t>
            </w:r>
          </w:p>
          <w:p w:rsidR="005E2C67" w:rsidRDefault="005E2C67" w:rsidP="006F5321">
            <w:pPr>
              <w:rPr>
                <w:rFonts w:cs="Arial"/>
              </w:rPr>
            </w:pPr>
            <w:r w:rsidRPr="000E6BB9">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E2C67" w:rsidRDefault="005E2C67" w:rsidP="006F5321">
            <w:pPr>
              <w:rPr>
                <w:rFonts w:cs="Arial"/>
              </w:rPr>
            </w:pPr>
          </w:p>
          <w:p w:rsidR="005E2C67" w:rsidRPr="00486910" w:rsidRDefault="005E2C67" w:rsidP="006F5321">
            <w:pPr>
              <w:jc w:val="both"/>
              <w:rPr>
                <w:rFonts w:cs="Arial"/>
                <w:szCs w:val="22"/>
              </w:rPr>
            </w:pPr>
            <w:r w:rsidRPr="00486910">
              <w:rPr>
                <w:rFonts w:cs="Arial"/>
                <w:szCs w:val="22"/>
              </w:rPr>
              <w:t xml:space="preserve">All courses in the Child and Youth Care (Worker) program follow the Fatal Error Policy, as well as </w:t>
            </w:r>
            <w:proofErr w:type="spellStart"/>
            <w:r w:rsidRPr="00486910">
              <w:rPr>
                <w:rFonts w:cs="Arial"/>
                <w:szCs w:val="22"/>
              </w:rPr>
              <w:t>APA</w:t>
            </w:r>
            <w:proofErr w:type="spellEnd"/>
            <w:r w:rsidRPr="00486910">
              <w:rPr>
                <w:rFonts w:cs="Arial"/>
                <w:szCs w:val="22"/>
              </w:rPr>
              <w:t xml:space="preserve"> Standards for all assignments submitted. Faculty will review this with students at the beginning of each course. Detailed documents on D2L course sites will be posted.</w:t>
            </w:r>
          </w:p>
          <w:p w:rsidR="005E2C67" w:rsidRPr="000E6BB9" w:rsidRDefault="005E2C67" w:rsidP="006F5321">
            <w:pPr>
              <w:rPr>
                <w:rFonts w:cs="Arial"/>
              </w:rPr>
            </w:pPr>
          </w:p>
        </w:tc>
      </w:tr>
    </w:tbl>
    <w:p w:rsidR="005E2C67" w:rsidRDefault="005E2C67" w:rsidP="005E2C67"/>
    <w:tbl>
      <w:tblPr>
        <w:tblW w:w="0" w:type="auto"/>
        <w:tblLayout w:type="fixed"/>
        <w:tblLook w:val="0000" w:firstRow="0" w:lastRow="0" w:firstColumn="0" w:lastColumn="0" w:noHBand="0" w:noVBand="0"/>
      </w:tblPr>
      <w:tblGrid>
        <w:gridCol w:w="675"/>
        <w:gridCol w:w="8181"/>
      </w:tblGrid>
      <w:tr w:rsidR="005E2C67" w:rsidRPr="001F503D" w:rsidTr="006F5321">
        <w:trPr>
          <w:cantSplit/>
        </w:trPr>
        <w:tc>
          <w:tcPr>
            <w:tcW w:w="675" w:type="dxa"/>
          </w:tcPr>
          <w:p w:rsidR="005E2C67" w:rsidRPr="001F503D" w:rsidRDefault="005E2C67" w:rsidP="006F5321">
            <w:pPr>
              <w:rPr>
                <w:b/>
              </w:rPr>
            </w:pPr>
            <w:r w:rsidRPr="001F503D">
              <w:rPr>
                <w:b/>
              </w:rPr>
              <w:t>VII.</w:t>
            </w:r>
          </w:p>
        </w:tc>
        <w:tc>
          <w:tcPr>
            <w:tcW w:w="8181" w:type="dxa"/>
          </w:tcPr>
          <w:p w:rsidR="005E2C67" w:rsidRDefault="005E2C67" w:rsidP="006F5321">
            <w:pPr>
              <w:rPr>
                <w:b/>
              </w:rPr>
            </w:pPr>
            <w:r>
              <w:rPr>
                <w:b/>
              </w:rPr>
              <w:t xml:space="preserve">COURSE OUTLINE </w:t>
            </w:r>
            <w:r w:rsidRPr="001F503D">
              <w:rPr>
                <w:b/>
              </w:rPr>
              <w:t>ADDENDUM:</w:t>
            </w:r>
          </w:p>
          <w:p w:rsidR="005E2C67" w:rsidRPr="001F503D" w:rsidRDefault="005E2C67" w:rsidP="006F5321">
            <w:pPr>
              <w:rPr>
                <w:b/>
              </w:rPr>
            </w:pPr>
          </w:p>
        </w:tc>
      </w:tr>
      <w:tr w:rsidR="005E2C67" w:rsidRPr="001F503D" w:rsidTr="006F5321">
        <w:trPr>
          <w:cantSplit/>
        </w:trPr>
        <w:tc>
          <w:tcPr>
            <w:tcW w:w="675" w:type="dxa"/>
          </w:tcPr>
          <w:p w:rsidR="005E2C67" w:rsidRDefault="005E2C67" w:rsidP="006F5321"/>
        </w:tc>
        <w:tc>
          <w:tcPr>
            <w:tcW w:w="8181" w:type="dxa"/>
          </w:tcPr>
          <w:p w:rsidR="005E2C67" w:rsidRPr="001F503D" w:rsidRDefault="005E2C67" w:rsidP="006F5321">
            <w:r>
              <w:t xml:space="preserve">The provisions contained in the addendum located on the portal and </w:t>
            </w:r>
            <w:proofErr w:type="spellStart"/>
            <w:r>
              <w:t>LMS</w:t>
            </w:r>
            <w:proofErr w:type="spellEnd"/>
            <w:r>
              <w:t xml:space="preserve"> form part of this course outline.</w:t>
            </w:r>
          </w:p>
        </w:tc>
      </w:tr>
    </w:tbl>
    <w:p w:rsidR="005E2C67" w:rsidRDefault="005E2C67" w:rsidP="005E2C67"/>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E2C6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E2C67">
          <w:pPr>
            <w:rPr>
              <w:rFonts w:ascii="Arial" w:hAnsi="Arial"/>
              <w:snapToGrid w:val="0"/>
            </w:rPr>
          </w:pPr>
          <w:r>
            <w:rPr>
              <w:rFonts w:ascii="Arial" w:hAnsi="Arial"/>
              <w:snapToGrid w:val="0"/>
            </w:rPr>
            <w:t>Substance Use Continuum</w:t>
          </w:r>
        </w:p>
      </w:tc>
      <w:tc>
        <w:tcPr>
          <w:tcW w:w="1134" w:type="dxa"/>
        </w:tcPr>
        <w:p w:rsidR="0005601D" w:rsidRDefault="0005601D">
          <w:pPr>
            <w:pStyle w:val="Header"/>
            <w:jc w:val="center"/>
            <w:rPr>
              <w:rFonts w:ascii="Arial" w:hAnsi="Arial"/>
              <w:snapToGrid w:val="0"/>
            </w:rPr>
          </w:pPr>
        </w:p>
      </w:tc>
      <w:tc>
        <w:tcPr>
          <w:tcW w:w="3928" w:type="dxa"/>
        </w:tcPr>
        <w:p w:rsidR="0005601D" w:rsidRDefault="005E2C67">
          <w:pPr>
            <w:pStyle w:val="Header"/>
            <w:jc w:val="right"/>
            <w:rPr>
              <w:rFonts w:ascii="Arial" w:hAnsi="Arial"/>
              <w:snapToGrid w:val="0"/>
            </w:rPr>
          </w:pPr>
          <w:r>
            <w:rPr>
              <w:rFonts w:ascii="Arial" w:hAnsi="Arial"/>
              <w:snapToGrid w:val="0"/>
            </w:rPr>
            <w:t>CYC0101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111E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0600A1"/>
    <w:multiLevelType w:val="singleLevel"/>
    <w:tmpl w:val="7C3A6416"/>
    <w:lvl w:ilvl="0">
      <w:start w:val="1"/>
      <w:numFmt w:val="decimal"/>
      <w:lvlText w:val="%1."/>
      <w:lvlJc w:val="left"/>
      <w:pPr>
        <w:tabs>
          <w:tab w:val="num" w:pos="720"/>
        </w:tabs>
        <w:ind w:left="720" w:hanging="720"/>
      </w:pPr>
      <w:rPr>
        <w:rFonts w:hint="default"/>
      </w:rPr>
    </w:lvl>
  </w:abstractNum>
  <w:abstractNum w:abstractNumId="8">
    <w:nsid w:val="1D224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7135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89024E"/>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980CC0"/>
    <w:multiLevelType w:val="hybridMultilevel"/>
    <w:tmpl w:val="B2C00C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2"/>
  </w:num>
  <w:num w:numId="26">
    <w:abstractNumId w:val="8"/>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E2C67"/>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E2C67"/>
    <w:pPr>
      <w:spacing w:after="120"/>
    </w:pPr>
  </w:style>
  <w:style w:type="character" w:customStyle="1" w:styleId="BodyTextChar">
    <w:name w:val="Body Text Char"/>
    <w:basedOn w:val="DefaultParagraphFont"/>
    <w:link w:val="BodyText"/>
    <w:rsid w:val="005E2C67"/>
    <w:rPr>
      <w:sz w:val="24"/>
      <w:lang w:val="en-US" w:eastAsia="en-US"/>
    </w:rPr>
  </w:style>
  <w:style w:type="paragraph" w:styleId="ListParagraph">
    <w:name w:val="List Paragraph"/>
    <w:basedOn w:val="Normal"/>
    <w:uiPriority w:val="34"/>
    <w:qFormat/>
    <w:rsid w:val="005E2C67"/>
    <w:pPr>
      <w:ind w:left="720"/>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E2C67"/>
    <w:pPr>
      <w:spacing w:after="120"/>
    </w:pPr>
  </w:style>
  <w:style w:type="character" w:customStyle="1" w:styleId="BodyTextChar">
    <w:name w:val="Body Text Char"/>
    <w:basedOn w:val="DefaultParagraphFont"/>
    <w:link w:val="BodyText"/>
    <w:rsid w:val="005E2C67"/>
    <w:rPr>
      <w:sz w:val="24"/>
      <w:lang w:val="en-US" w:eastAsia="en-US"/>
    </w:rPr>
  </w:style>
  <w:style w:type="paragraph" w:styleId="ListParagraph">
    <w:name w:val="List Paragraph"/>
    <w:basedOn w:val="Normal"/>
    <w:uiPriority w:val="34"/>
    <w:qFormat/>
    <w:rsid w:val="005E2C67"/>
    <w:pPr>
      <w:ind w:left="720"/>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E97F7-B014-4548-9B98-12113B812F66}"/>
</file>

<file path=customXml/itemProps2.xml><?xml version="1.0" encoding="utf-8"?>
<ds:datastoreItem xmlns:ds="http://schemas.openxmlformats.org/officeDocument/2006/customXml" ds:itemID="{64F57533-3FBC-4202-942D-1DAF011B09DB}"/>
</file>

<file path=customXml/itemProps3.xml><?xml version="1.0" encoding="utf-8"?>
<ds:datastoreItem xmlns:ds="http://schemas.openxmlformats.org/officeDocument/2006/customXml" ds:itemID="{397211E7-1ADC-4973-A98A-31C49246EA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1734</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2015-10-19T19:19:00Z</dcterms:created>
  <dcterms:modified xsi:type="dcterms:W3CDTF">2015-10-19T19:19:00Z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1354200</vt:r8>
  </property>
</Properties>
</file>